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1F" w:rsidRDefault="00E84A1F" w:rsidP="00E84A1F">
      <w:pPr>
        <w:jc w:val="both"/>
      </w:pPr>
    </w:p>
    <w:p w:rsidR="00E84A1F" w:rsidRPr="002C2623" w:rsidRDefault="00E84A1F" w:rsidP="007A17A3">
      <w:pPr>
        <w:ind w:firstLine="708"/>
        <w:jc w:val="both"/>
        <w:rPr>
          <w:b/>
        </w:rPr>
      </w:pPr>
      <w:r w:rsidRPr="002C2623">
        <w:rPr>
          <w:b/>
        </w:rPr>
        <w:t>Raccomandata via P.E.C.</w:t>
      </w:r>
    </w:p>
    <w:p w:rsidR="00E84A1F" w:rsidRPr="002C2623" w:rsidRDefault="00E84A1F" w:rsidP="007A17A3">
      <w:pPr>
        <w:ind w:left="4956" w:firstLine="708"/>
        <w:jc w:val="both"/>
        <w:rPr>
          <w:b/>
        </w:rPr>
      </w:pPr>
      <w:r w:rsidRPr="002C2623">
        <w:rPr>
          <w:b/>
        </w:rPr>
        <w:t>Spett.le</w:t>
      </w:r>
    </w:p>
    <w:p w:rsidR="00E84A1F" w:rsidRPr="002C2623" w:rsidRDefault="00E84A1F" w:rsidP="007A17A3">
      <w:pPr>
        <w:ind w:left="4956" w:firstLine="708"/>
        <w:jc w:val="both"/>
        <w:rPr>
          <w:b/>
        </w:rPr>
      </w:pPr>
      <w:r w:rsidRPr="002C2623">
        <w:rPr>
          <w:b/>
        </w:rPr>
        <w:t>Committente</w:t>
      </w:r>
    </w:p>
    <w:p w:rsidR="00E84A1F" w:rsidRPr="002C2623" w:rsidRDefault="00E84A1F" w:rsidP="007A17A3">
      <w:pPr>
        <w:ind w:left="4956" w:firstLine="708"/>
        <w:jc w:val="both"/>
        <w:rPr>
          <w:b/>
        </w:rPr>
      </w:pPr>
      <w:r w:rsidRPr="002C2623">
        <w:rPr>
          <w:b/>
        </w:rPr>
        <w:t>________________</w:t>
      </w:r>
    </w:p>
    <w:p w:rsidR="00E84A1F" w:rsidRPr="002C2623" w:rsidRDefault="00E84A1F" w:rsidP="00E84A1F">
      <w:pPr>
        <w:ind w:left="4248"/>
        <w:jc w:val="both"/>
        <w:rPr>
          <w:b/>
        </w:rPr>
      </w:pPr>
    </w:p>
    <w:p w:rsidR="00E84A1F" w:rsidRPr="002C2623" w:rsidRDefault="00E84A1F" w:rsidP="00E84A1F">
      <w:pPr>
        <w:ind w:left="708"/>
        <w:jc w:val="both"/>
        <w:rPr>
          <w:b/>
        </w:rPr>
      </w:pPr>
      <w:r w:rsidRPr="002C2623">
        <w:rPr>
          <w:b/>
        </w:rPr>
        <w:t xml:space="preserve">Anticipata via mail </w:t>
      </w:r>
      <w:r w:rsidRPr="002C2623">
        <w:rPr>
          <w:b/>
        </w:rPr>
        <w:tab/>
      </w:r>
      <w:r w:rsidRPr="002C2623">
        <w:rPr>
          <w:b/>
        </w:rPr>
        <w:tab/>
      </w:r>
      <w:r w:rsidRPr="002C2623">
        <w:rPr>
          <w:b/>
        </w:rPr>
        <w:tab/>
      </w:r>
      <w:r w:rsidR="007A17A3">
        <w:rPr>
          <w:b/>
        </w:rPr>
        <w:tab/>
      </w:r>
      <w:r w:rsidR="007A17A3">
        <w:rPr>
          <w:b/>
        </w:rPr>
        <w:tab/>
      </w:r>
      <w:r w:rsidRPr="002C2623">
        <w:rPr>
          <w:b/>
        </w:rPr>
        <w:t>c.a.: Il Responsabile del Procedimento</w:t>
      </w:r>
    </w:p>
    <w:p w:rsidR="00E84A1F" w:rsidRPr="002C2623" w:rsidRDefault="00E84A1F" w:rsidP="007A17A3">
      <w:pPr>
        <w:ind w:left="4956" w:firstLine="708"/>
        <w:jc w:val="both"/>
        <w:rPr>
          <w:b/>
        </w:rPr>
      </w:pPr>
      <w:r w:rsidRPr="002C2623">
        <w:rPr>
          <w:b/>
        </w:rPr>
        <w:t>_______________</w:t>
      </w:r>
    </w:p>
    <w:p w:rsidR="00E84A1F" w:rsidRPr="002C2623" w:rsidRDefault="00E84A1F" w:rsidP="007A17A3">
      <w:pPr>
        <w:ind w:left="4956" w:firstLine="708"/>
        <w:jc w:val="both"/>
        <w:rPr>
          <w:b/>
        </w:rPr>
      </w:pPr>
      <w:r w:rsidRPr="002C2623">
        <w:rPr>
          <w:b/>
        </w:rPr>
        <w:t>c.a. Direttore dei Lavori</w:t>
      </w:r>
    </w:p>
    <w:p w:rsidR="00E84A1F" w:rsidRPr="002C2623" w:rsidRDefault="00E84A1F" w:rsidP="007A17A3">
      <w:pPr>
        <w:ind w:left="4956" w:firstLine="708"/>
        <w:jc w:val="both"/>
        <w:rPr>
          <w:b/>
        </w:rPr>
      </w:pPr>
      <w:r w:rsidRPr="002C2623">
        <w:rPr>
          <w:b/>
        </w:rPr>
        <w:t>________________</w:t>
      </w:r>
    </w:p>
    <w:p w:rsidR="00E84A1F" w:rsidRPr="002C2623" w:rsidRDefault="00E84A1F" w:rsidP="007A17A3">
      <w:pPr>
        <w:ind w:left="4956" w:firstLine="708"/>
        <w:jc w:val="both"/>
        <w:rPr>
          <w:b/>
        </w:rPr>
      </w:pPr>
      <w:r w:rsidRPr="002C2623">
        <w:rPr>
          <w:b/>
        </w:rPr>
        <w:t>E p.c. Collegio Consultivo Tecnico</w:t>
      </w:r>
    </w:p>
    <w:p w:rsidR="00E84A1F" w:rsidRPr="002C2623" w:rsidRDefault="00E84A1F" w:rsidP="007A17A3">
      <w:pPr>
        <w:ind w:left="4956" w:firstLine="708"/>
        <w:jc w:val="both"/>
        <w:rPr>
          <w:b/>
        </w:rPr>
      </w:pPr>
      <w:r w:rsidRPr="002C2623">
        <w:rPr>
          <w:b/>
        </w:rPr>
        <w:t>________________</w:t>
      </w:r>
    </w:p>
    <w:p w:rsidR="00E84A1F" w:rsidRPr="002C2623" w:rsidRDefault="00E84A1F" w:rsidP="007A17A3">
      <w:pPr>
        <w:ind w:left="4956" w:firstLine="708"/>
        <w:jc w:val="both"/>
        <w:rPr>
          <w:b/>
        </w:rPr>
      </w:pPr>
      <w:r w:rsidRPr="002C2623">
        <w:rPr>
          <w:b/>
        </w:rPr>
        <w:t>(</w:t>
      </w:r>
      <w:proofErr w:type="gramStart"/>
      <w:r w:rsidRPr="002C2623">
        <w:rPr>
          <w:b/>
        </w:rPr>
        <w:t>ove</w:t>
      </w:r>
      <w:proofErr w:type="gramEnd"/>
      <w:r w:rsidRPr="002C2623">
        <w:rPr>
          <w:b/>
        </w:rPr>
        <w:t xml:space="preserve"> nominato)</w:t>
      </w:r>
    </w:p>
    <w:p w:rsidR="00E84A1F" w:rsidRPr="002C2623" w:rsidRDefault="00E84A1F" w:rsidP="00E84A1F">
      <w:pPr>
        <w:jc w:val="both"/>
        <w:rPr>
          <w:b/>
        </w:rPr>
      </w:pPr>
      <w:r w:rsidRPr="002C2623">
        <w:rPr>
          <w:b/>
        </w:rPr>
        <w:t>Oggetto: Lavori ______________________________ CIG _____________ CUP ______________ –</w:t>
      </w:r>
    </w:p>
    <w:p w:rsidR="00E84A1F" w:rsidRPr="002C2623" w:rsidRDefault="00E84A1F" w:rsidP="00E84A1F">
      <w:pPr>
        <w:jc w:val="both"/>
        <w:rPr>
          <w:b/>
        </w:rPr>
      </w:pPr>
      <w:r w:rsidRPr="002C2623">
        <w:rPr>
          <w:b/>
        </w:rPr>
        <w:t>Istanza di aggiornament</w:t>
      </w:r>
      <w:r w:rsidR="005A6667">
        <w:rPr>
          <w:b/>
        </w:rPr>
        <w:t>o dei prezzi ex art. 26</w:t>
      </w:r>
      <w:r w:rsidRPr="002C2623">
        <w:rPr>
          <w:b/>
        </w:rPr>
        <w:t xml:space="preserve">, </w:t>
      </w:r>
      <w:proofErr w:type="spellStart"/>
      <w:r w:rsidRPr="002C2623">
        <w:rPr>
          <w:b/>
        </w:rPr>
        <w:t>D.l.</w:t>
      </w:r>
      <w:proofErr w:type="spellEnd"/>
      <w:r w:rsidRPr="002C2623">
        <w:rPr>
          <w:b/>
        </w:rPr>
        <w:t xml:space="preserve"> n. 50/2022</w:t>
      </w:r>
    </w:p>
    <w:p w:rsidR="00E84A1F" w:rsidRDefault="00E84A1F" w:rsidP="00E84A1F">
      <w:pPr>
        <w:jc w:val="both"/>
      </w:pPr>
    </w:p>
    <w:p w:rsidR="00E84A1F" w:rsidRDefault="00E84A1F" w:rsidP="00E84A1F">
      <w:pPr>
        <w:jc w:val="both"/>
      </w:pPr>
      <w:r>
        <w:t>Con la presente, la scrivente Impresa, con sede legale in __________, in persona del Legale Rappresentante pro tempore, __________________, in qualità di affidataria</w:t>
      </w:r>
      <w:r w:rsidR="007A17A3">
        <w:t xml:space="preserve"> (</w:t>
      </w:r>
      <w:r w:rsidR="007A17A3" w:rsidRPr="007A17A3">
        <w:rPr>
          <w:i/>
        </w:rPr>
        <w:t>specificare se impresa singola, RTI, Consorzio, ecc</w:t>
      </w:r>
      <w:r w:rsidR="007A17A3">
        <w:t>.)</w:t>
      </w:r>
      <w:r w:rsidR="005A6667">
        <w:t xml:space="preserve"> dell’appalto</w:t>
      </w:r>
      <w:r>
        <w:t xml:space="preserve"> avente ad oggetto ………………</w:t>
      </w:r>
      <w:proofErr w:type="gramStart"/>
      <w:r>
        <w:t>…….</w:t>
      </w:r>
      <w:proofErr w:type="gramEnd"/>
      <w:r>
        <w:t>, stipulato con codesta spettabile amministrazione in data……(repertorio n….), per un importo complessivo di eur</w:t>
      </w:r>
      <w:r w:rsidR="002C2623">
        <w:t>o………., rappresenta quanto segue</w:t>
      </w:r>
    </w:p>
    <w:p w:rsidR="002C2623" w:rsidRDefault="002C2623" w:rsidP="00E84A1F">
      <w:pPr>
        <w:jc w:val="both"/>
      </w:pPr>
    </w:p>
    <w:p w:rsidR="002C2623" w:rsidRPr="00E84A1F" w:rsidRDefault="00E84A1F" w:rsidP="002C2623">
      <w:pPr>
        <w:jc w:val="center"/>
        <w:rPr>
          <w:b/>
        </w:rPr>
      </w:pPr>
      <w:r w:rsidRPr="00E84A1F">
        <w:rPr>
          <w:b/>
        </w:rPr>
        <w:t>PREMESSO CHE</w:t>
      </w:r>
    </w:p>
    <w:p w:rsidR="00E84A1F" w:rsidRDefault="00E84A1F" w:rsidP="00E84A1F">
      <w:pPr>
        <w:pStyle w:val="Paragrafoelenco"/>
        <w:numPr>
          <w:ilvl w:val="0"/>
          <w:numId w:val="1"/>
        </w:numPr>
        <w:jc w:val="both"/>
      </w:pPr>
      <w:r>
        <w:t>A partire dagli ultimi mesi del 2020, si registra un eccezionale aumento dei prezzi dell’acciaio, del cemento, dei prodotti petroliferi ed energetici, dei carburanti, del rame, dei materiali plastici e dei loro derivati, solo per citarne alcuni, con una vertiginosa impennata dei relativi costi che sta determinando un’alterazione dell’equilibrio contrattuale aggravato, dalla seconda metà del 2021, a causa delle note vicende del conflitto russo-ucraino;</w:t>
      </w:r>
    </w:p>
    <w:p w:rsidR="00E84A1F" w:rsidRDefault="00E84A1F" w:rsidP="00E84A1F">
      <w:pPr>
        <w:pStyle w:val="Paragrafoelenco"/>
        <w:numPr>
          <w:ilvl w:val="0"/>
          <w:numId w:val="1"/>
        </w:numPr>
        <w:jc w:val="both"/>
      </w:pPr>
      <w:proofErr w:type="gramStart"/>
      <w:r>
        <w:t>al</w:t>
      </w:r>
      <w:proofErr w:type="gramEnd"/>
      <w:r>
        <w:t xml:space="preserve"> fine di fare fronte alle suddette criticità, il legislatore ha adottato, da ultimo, il decreto-legge 17 maggio 2022 n. 50, recante “</w:t>
      </w:r>
      <w:r w:rsidRPr="007A17A3">
        <w:rPr>
          <w:i/>
        </w:rPr>
        <w:t>Misure urgenti in materia di politiche energetiche nazionali, produttività delle imprese e attrazione degli investimenti, nonché' in materia di politiche sociali e di crisi Ucraina</w:t>
      </w:r>
      <w:r>
        <w:t>”;</w:t>
      </w:r>
    </w:p>
    <w:p w:rsidR="00E84A1F" w:rsidRDefault="00E84A1F" w:rsidP="00E84A1F">
      <w:pPr>
        <w:pStyle w:val="Paragrafoelenco"/>
        <w:numPr>
          <w:ilvl w:val="0"/>
          <w:numId w:val="1"/>
        </w:numPr>
        <w:jc w:val="both"/>
      </w:pPr>
      <w:r>
        <w:t xml:space="preserve">Il citato decreto, all’articolo 26 ha introdotto, per il 2022, un meccanismo obbligatorio di adeguamento dei prezzi, prescrivendo alle regioni di procedere, entro il 31 luglio 2022, ad un aggiornamento </w:t>
      </w:r>
      <w:proofErr w:type="spellStart"/>
      <w:r>
        <w:t>infrannuale</w:t>
      </w:r>
      <w:proofErr w:type="spellEnd"/>
      <w:r>
        <w:t xml:space="preserve"> dei prezzari in uso alla data di entrata in vigore del decreto, ossia al 18 maggio 2022 (art. 26, comma 2);</w:t>
      </w:r>
    </w:p>
    <w:p w:rsidR="00E84A1F" w:rsidRDefault="005A6667" w:rsidP="00E84A1F">
      <w:pPr>
        <w:pStyle w:val="Paragrafoelenco"/>
        <w:numPr>
          <w:ilvl w:val="0"/>
          <w:numId w:val="1"/>
        </w:numPr>
        <w:jc w:val="both"/>
      </w:pPr>
      <w:proofErr w:type="gramStart"/>
      <w:r>
        <w:t>per</w:t>
      </w:r>
      <w:proofErr w:type="gramEnd"/>
      <w:r>
        <w:t xml:space="preserve"> i contratti</w:t>
      </w:r>
      <w:r w:rsidR="00E84A1F">
        <w:t xml:space="preserve"> già in esecuzione alla data di entrata in vigore del decreto de quo – ossia al 18 maggio scorso - le stazioni appaltanti, adottano lo stato di avanzamento dei lavori riguardante lavorazioni eseguite e contabilizzate dal direttore lavori, </w:t>
      </w:r>
      <w:r w:rsidR="00E84A1F">
        <w:lastRenderedPageBreak/>
        <w:t>ovvero annotate da quest’ultimo nel libretto delle misure dal 1° gennaio 2022 fino al 31 dicembre 2022, applicando i prezzari regionali ovvero quelli in uso aggiornati secondo le suddette modalità;</w:t>
      </w:r>
    </w:p>
    <w:p w:rsidR="00E84A1F" w:rsidRDefault="00E84A1F" w:rsidP="00E84A1F">
      <w:pPr>
        <w:pStyle w:val="Paragrafoelenco"/>
        <w:numPr>
          <w:ilvl w:val="0"/>
          <w:numId w:val="1"/>
        </w:numPr>
        <w:jc w:val="both"/>
      </w:pPr>
      <w:r>
        <w:t>per l’ipotesi in cui il direttore dei lavori abbia già adottato lo stato di avanzamento dei lavori e il responsabile unico del procedimento abbia emesso il certificato di pagamento, in relazione alle lavorazioni effettuate tra il 1° gennaio 2022 e la data di entrata in vigore del decreto legge Aiuti (18 maggio 2022), il predetto art. 26 prevede che venga emesso, entro i successivi trenta giorni, un certificato di pagamento straordinario recante la determinazione, secondo le modalità sopra richiamate, dell’acconto del corrispettivo di appalto relativo alle lavorazioni effettuate e contabilizzate a far data dal 1° gennaio 2022 (art. 26, comma 1);</w:t>
      </w:r>
    </w:p>
    <w:p w:rsidR="00E84A1F" w:rsidRDefault="00E84A1F" w:rsidP="00E84A1F">
      <w:pPr>
        <w:pStyle w:val="Paragrafoelenco"/>
        <w:numPr>
          <w:ilvl w:val="0"/>
          <w:numId w:val="1"/>
        </w:numPr>
        <w:jc w:val="both"/>
      </w:pPr>
      <w:proofErr w:type="gramStart"/>
      <w:r>
        <w:t>per</w:t>
      </w:r>
      <w:proofErr w:type="gramEnd"/>
      <w:r>
        <w:t xml:space="preserve"> il pagamento di tali maggiori importi, la stazione appaltante utilizza risorse proprie nei limiti previsti dalla normativa e, in caso di insufficienza di tali risorse, ai sensi del comma 4, la stazione appaltante ha diritto ad accedere, per gli interventi PNRR, PNC e quelli per i quali siano nominati Commissari straordinari, al «</w:t>
      </w:r>
      <w:r w:rsidRPr="007A17A3">
        <w:rPr>
          <w:i/>
        </w:rPr>
        <w:t>Fondo per la prosecuzione delle opere pubbliche</w:t>
      </w:r>
      <w:r>
        <w:t xml:space="preserve">» di cui al cd. </w:t>
      </w:r>
      <w:proofErr w:type="gramStart"/>
      <w:r>
        <w:t>decreto</w:t>
      </w:r>
      <w:proofErr w:type="gramEnd"/>
      <w:r>
        <w:t xml:space="preserve"> “Semplificazioni” (art. 7, co. 1, del </w:t>
      </w:r>
      <w:proofErr w:type="spellStart"/>
      <w:r>
        <w:t>d.l.</w:t>
      </w:r>
      <w:proofErr w:type="spellEnd"/>
      <w:r>
        <w:t xml:space="preserve"> n. 76/2020, l. </w:t>
      </w:r>
      <w:proofErr w:type="spellStart"/>
      <w:r>
        <w:t>conv</w:t>
      </w:r>
      <w:proofErr w:type="spellEnd"/>
      <w:r>
        <w:t>. 120/2020), ovvero, per gli interventi diversi da quelli precedenti, al «</w:t>
      </w:r>
      <w:r w:rsidRPr="007A17A3">
        <w:rPr>
          <w:i/>
        </w:rPr>
        <w:t>Fondo per l'adeguamento dei prezzi</w:t>
      </w:r>
      <w:r>
        <w:t xml:space="preserve">», previsto dal cd. </w:t>
      </w:r>
      <w:proofErr w:type="gramStart"/>
      <w:r>
        <w:t>decreto</w:t>
      </w:r>
      <w:proofErr w:type="gramEnd"/>
      <w:r>
        <w:t xml:space="preserve"> “Sostegni-bis" (art. 1-septies,</w:t>
      </w:r>
      <w:r w:rsidRPr="00E84A1F">
        <w:t xml:space="preserve"> </w:t>
      </w:r>
      <w:r>
        <w:t xml:space="preserve">co. 8, del </w:t>
      </w:r>
      <w:proofErr w:type="spellStart"/>
      <w:r>
        <w:t>d.l.</w:t>
      </w:r>
      <w:proofErr w:type="spellEnd"/>
      <w:r>
        <w:t xml:space="preserve">, n. 73/2021, l. </w:t>
      </w:r>
      <w:proofErr w:type="spellStart"/>
      <w:r>
        <w:t>conv</w:t>
      </w:r>
      <w:proofErr w:type="spellEnd"/>
      <w:r>
        <w:t>. 106/2021), presentando, in entrambi in casi, apposita istanza, nei modi e termini ivi previsti;</w:t>
      </w:r>
    </w:p>
    <w:p w:rsidR="002C2623" w:rsidRDefault="002C2623" w:rsidP="002C2623">
      <w:pPr>
        <w:pStyle w:val="Paragrafoelenco"/>
        <w:jc w:val="both"/>
      </w:pPr>
    </w:p>
    <w:p w:rsidR="002C2623" w:rsidRPr="00E84A1F" w:rsidRDefault="00E84A1F" w:rsidP="00E84A1F">
      <w:pPr>
        <w:jc w:val="center"/>
        <w:rPr>
          <w:b/>
        </w:rPr>
      </w:pPr>
      <w:r w:rsidRPr="00E84A1F">
        <w:rPr>
          <w:b/>
        </w:rPr>
        <w:t>CONSIDERATO CHE</w:t>
      </w:r>
    </w:p>
    <w:p w:rsidR="005A6667" w:rsidRDefault="005A6667" w:rsidP="00E84A1F">
      <w:pPr>
        <w:pStyle w:val="Paragrafoelenco"/>
        <w:numPr>
          <w:ilvl w:val="0"/>
          <w:numId w:val="2"/>
        </w:numPr>
        <w:jc w:val="both"/>
      </w:pPr>
      <w:proofErr w:type="gramStart"/>
      <w:r>
        <w:t>l’appalto</w:t>
      </w:r>
      <w:proofErr w:type="gramEnd"/>
      <w:r w:rsidR="00E84A1F">
        <w:t xml:space="preserve"> di cui è titolare la scrivente impresa risulta </w:t>
      </w:r>
      <w:r>
        <w:t>u</w:t>
      </w:r>
      <w:r w:rsidR="00E84A1F">
        <w:t>n</w:t>
      </w:r>
      <w:r>
        <w:t>a procedura con termine finale</w:t>
      </w:r>
      <w:r w:rsidR="00E84A1F">
        <w:t xml:space="preserve"> </w:t>
      </w:r>
      <w:r>
        <w:t>di presentazione dell’offerta entro il 31 dicembre 2021 (</w:t>
      </w:r>
      <w:r w:rsidRPr="005A6667">
        <w:rPr>
          <w:i/>
        </w:rPr>
        <w:t>opzionale</w:t>
      </w:r>
      <w:r>
        <w:rPr>
          <w:i/>
        </w:rPr>
        <w:t xml:space="preserve"> </w:t>
      </w:r>
      <w:r>
        <w:t>indetta dopo il 18 maggio 2022)</w:t>
      </w:r>
    </w:p>
    <w:p w:rsidR="002474A1" w:rsidRDefault="002474A1" w:rsidP="002474A1">
      <w:pPr>
        <w:pStyle w:val="Paragrafoelenco"/>
        <w:numPr>
          <w:ilvl w:val="0"/>
          <w:numId w:val="2"/>
        </w:numPr>
        <w:jc w:val="both"/>
      </w:pPr>
      <w:bookmarkStart w:id="0" w:name="_GoBack"/>
      <w:bookmarkEnd w:id="0"/>
      <w:r w:rsidRPr="002474A1">
        <w:t xml:space="preserve">La Regione Lazio ha approvato la nuova Tariffa di riferimento (Deliberazione n. 640/2022) e il Prezzario aggiornato ed. Luglio 2022 è stato pubblicato sul BURL n. 63 del 28 luglio 2022, n. 63 </w:t>
      </w:r>
    </w:p>
    <w:p w:rsidR="00E84A1F" w:rsidRDefault="00E84A1F" w:rsidP="002474A1">
      <w:pPr>
        <w:pStyle w:val="Paragrafoelenco"/>
        <w:numPr>
          <w:ilvl w:val="0"/>
          <w:numId w:val="2"/>
        </w:numPr>
        <w:jc w:val="both"/>
      </w:pPr>
      <w:proofErr w:type="gramStart"/>
      <w:r>
        <w:t>nella</w:t>
      </w:r>
      <w:proofErr w:type="gramEnd"/>
      <w:r>
        <w:t xml:space="preserve"> fattispecie, sussistono tutti i presupposti per l’applicazione al contratto attuativo in corso dell’accordo-quadro in oggetto, dei meccanismi di aggiornamento dei prezzi di cui al citato articolo 26 del decreto 17 maggio 2022, n. 50;</w:t>
      </w:r>
    </w:p>
    <w:p w:rsidR="002C2623" w:rsidRDefault="002C2623" w:rsidP="007A17A3">
      <w:pPr>
        <w:pStyle w:val="Paragrafoelenco"/>
        <w:jc w:val="both"/>
      </w:pPr>
    </w:p>
    <w:p w:rsidR="00E84A1F" w:rsidRDefault="00E84A1F" w:rsidP="00E84A1F">
      <w:pPr>
        <w:jc w:val="both"/>
      </w:pPr>
      <w:r>
        <w:t>Alla luce di tutto quanto sopra esposto la Scrivente Impresa, sebbene detto adeguamento debba essere riconosciuto d’ufficio, formula</w:t>
      </w:r>
    </w:p>
    <w:p w:rsidR="00E84A1F" w:rsidRDefault="00E84A1F" w:rsidP="002C2623">
      <w:pPr>
        <w:jc w:val="center"/>
        <w:rPr>
          <w:b/>
        </w:rPr>
      </w:pPr>
      <w:r w:rsidRPr="00E84A1F">
        <w:rPr>
          <w:b/>
        </w:rPr>
        <w:t>ISTANZA</w:t>
      </w:r>
    </w:p>
    <w:p w:rsidR="00E84A1F" w:rsidRPr="002474A1" w:rsidRDefault="00E84A1F" w:rsidP="002474A1">
      <w:pPr>
        <w:pStyle w:val="Paragrafoelenco"/>
        <w:numPr>
          <w:ilvl w:val="0"/>
          <w:numId w:val="4"/>
        </w:numPr>
        <w:jc w:val="both"/>
        <w:rPr>
          <w:b/>
        </w:rPr>
      </w:pPr>
      <w:proofErr w:type="gramStart"/>
      <w:r>
        <w:t xml:space="preserve">affinché, </w:t>
      </w:r>
      <w:r w:rsidR="002474A1">
        <w:t xml:space="preserve"> </w:t>
      </w:r>
      <w:r w:rsidR="000438BF" w:rsidRPr="000438BF">
        <w:t>Codesta</w:t>
      </w:r>
      <w:proofErr w:type="gramEnd"/>
      <w:r w:rsidR="000438BF" w:rsidRPr="000438BF">
        <w:t xml:space="preserve"> Spett. Le Committente </w:t>
      </w:r>
      <w:r w:rsidR="002474A1" w:rsidRPr="000438BF">
        <w:t>proceda alla contabilizzazione relativa ai lavori dell’anno solare 2022 applicando la compensazione tenendo conto delle quotazioni economiche previste dal Prezzario Regione Lazio ed. Luglio 2022</w:t>
      </w:r>
      <w:r w:rsidR="000438BF">
        <w:t>;</w:t>
      </w:r>
    </w:p>
    <w:p w:rsidR="00E84A1F" w:rsidRDefault="002474A1" w:rsidP="00E84A1F">
      <w:pPr>
        <w:pStyle w:val="Paragrafoelenco"/>
        <w:numPr>
          <w:ilvl w:val="0"/>
          <w:numId w:val="3"/>
        </w:numPr>
        <w:jc w:val="both"/>
      </w:pPr>
      <w:r>
        <w:t xml:space="preserve"> </w:t>
      </w:r>
      <w:r w:rsidR="00E84A1F">
        <w:t>(</w:t>
      </w:r>
      <w:r w:rsidR="00E84A1F" w:rsidRPr="00E84A1F">
        <w:rPr>
          <w:i/>
        </w:rPr>
        <w:t>opzionale- ove presenti)</w:t>
      </w:r>
      <w:r w:rsidR="00E84A1F">
        <w:t xml:space="preserve"> per le lavorazioni effettuate e contabilizzate a far data da 1° gennaio 2022 e fino al 18 maggio u.s., ad emettere altresì, entro 30 giorni dalla predetta data, un certificato di pagamento straordinario recante la determinazione, applicando i</w:t>
      </w:r>
      <w:r>
        <w:t>l predetto incremento derivante dall’applicazione del Prezzario sopra citato</w:t>
      </w:r>
      <w:r w:rsidR="00E84A1F">
        <w:t>, dell’acconto del corrispettivo di appalto relativo, e alla liquidazione delle somme nei successivi 5 gg, nella misura del 90 per cento del maggiore importo, al netto del ribass</w:t>
      </w:r>
      <w:r w:rsidR="002C2623">
        <w:t>o formulato in sede di</w:t>
      </w:r>
      <w:r w:rsidR="00E84A1F">
        <w:t xml:space="preserve"> offerta, e nei limiti delle risorse soprarichiamate;</w:t>
      </w:r>
    </w:p>
    <w:p w:rsidR="00E84A1F" w:rsidRDefault="00E84A1F" w:rsidP="00E84A1F">
      <w:pPr>
        <w:jc w:val="both"/>
      </w:pPr>
      <w:r>
        <w:t>Ciò, con l’auspicio di un positivo riscontro alla presente e confermando sin d’ora la disponibilità per un positivo e collaborativo confronto sul tema prospettato, nel reciproco interesse all’esecuzione equilibrata e puntuale del contratto</w:t>
      </w:r>
    </w:p>
    <w:p w:rsidR="00E84A1F" w:rsidRDefault="00E84A1F" w:rsidP="00E84A1F">
      <w:pPr>
        <w:jc w:val="both"/>
      </w:pPr>
      <w:r>
        <w:t>Cordiali saluti</w:t>
      </w:r>
    </w:p>
    <w:p w:rsidR="00FC55CB" w:rsidRDefault="00E84A1F" w:rsidP="00E84A1F">
      <w:pPr>
        <w:jc w:val="both"/>
      </w:pPr>
      <w:r>
        <w:t>Lì ____________ Firma ____________________</w:t>
      </w:r>
    </w:p>
    <w:sectPr w:rsidR="00FC55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53"/>
    <w:multiLevelType w:val="hybridMultilevel"/>
    <w:tmpl w:val="07663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310B8F"/>
    <w:multiLevelType w:val="hybridMultilevel"/>
    <w:tmpl w:val="2B3C1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635686"/>
    <w:multiLevelType w:val="hybridMultilevel"/>
    <w:tmpl w:val="19F67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A47E13"/>
    <w:multiLevelType w:val="hybridMultilevel"/>
    <w:tmpl w:val="D3EEE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F"/>
    <w:rsid w:val="000438BF"/>
    <w:rsid w:val="002474A1"/>
    <w:rsid w:val="002961B0"/>
    <w:rsid w:val="002C2623"/>
    <w:rsid w:val="005A6667"/>
    <w:rsid w:val="00622785"/>
    <w:rsid w:val="007A17A3"/>
    <w:rsid w:val="00886B4D"/>
    <w:rsid w:val="00B45048"/>
    <w:rsid w:val="00BD763F"/>
    <w:rsid w:val="00C73079"/>
    <w:rsid w:val="00E209B3"/>
    <w:rsid w:val="00E67222"/>
    <w:rsid w:val="00E84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6EA12-7914-4F05-8405-6C55FB7A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4A1F"/>
    <w:pPr>
      <w:ind w:left="720"/>
      <w:contextualSpacing/>
    </w:pPr>
  </w:style>
  <w:style w:type="paragraph" w:styleId="Testofumetto">
    <w:name w:val="Balloon Text"/>
    <w:basedOn w:val="Normale"/>
    <w:link w:val="TestofumettoCarattere"/>
    <w:uiPriority w:val="99"/>
    <w:semiHidden/>
    <w:unhideWhenUsed/>
    <w:rsid w:val="005A66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6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Cianconi Gianrico</dc:creator>
  <cp:keywords/>
  <dc:description/>
  <cp:lastModifiedBy>Stefano Rossi</cp:lastModifiedBy>
  <cp:revision>2</cp:revision>
  <cp:lastPrinted>2022-10-05T10:17:00Z</cp:lastPrinted>
  <dcterms:created xsi:type="dcterms:W3CDTF">2022-10-05T10:44:00Z</dcterms:created>
  <dcterms:modified xsi:type="dcterms:W3CDTF">2022-10-05T10:44:00Z</dcterms:modified>
</cp:coreProperties>
</file>